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Torridge and Tavistock</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Torridge and Tavistock</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Torridge and Tavistock</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Torridge and Tavistock</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Torridge and Tavistock</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Torridge and Tavistock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46.2% </w:t>
      </w:r>
      <w:r w:rsidRPr="004747BF">
        <w:rPr>
          <w:rFonts w:ascii="Libre Franklin Light" w:eastAsia="Times New Roman" w:hAnsi="Libre Franklin Light" w:cs="Calibri Light"/>
        </w:rPr>
        <w:t xml:space="preserve">of those respondents classified as PGSI 8+ in Torridge and Tavistock</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Torridge and Tavistock is estimated to be </w:t>
      </w:r>
      <w:r w:rsidRPr="00773DF7">
        <w:rPr>
          <w:rFonts w:ascii="Libre Franklin Light" w:eastAsia="Times New Roman" w:hAnsi="Libre Franklin Light" w:cs="Calibri Light"/>
          <w:b/>
          <w:bCs/>
          <w:color w:val="C45911" w:themeColor="accent2" w:themeShade="BF"/>
        </w:rPr>
        <w:t xml:space="preserve">£786,760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Torridge and Tavistock</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Torridge and Tavistock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Torridge and Tavistock</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Torridge and Tavistock</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orridge and Tavistock.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Torridge and Tavistock</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orridge and Tavistock.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Torridge and Tavistock</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similar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Torridge and Tavistock</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46.2%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orridge and Tavistock.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Torridge and Tavistock</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Torridge and Tavistock</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Torridge and Tavistock</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30.8%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Torridge and Tavistock</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Torridge and Tavistock</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Torridge and Tavistock</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£786,760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Torridge and Tavistock</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£12,815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£265,022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£18,985</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£5,340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£9,789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£474,809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£786,760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Torridge and Tavistock</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Torridge and Tavistock</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Torridge and Tavistock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Torridge and Tavistock</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Torridge and Tavistock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Torridge and Tavistock</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Torridge and Tavistock</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Torridge and Tavistock</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Torridge and Tavistock</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Torridge and Tavistock</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Torridge and Tavistock</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Torridge and Tavistock</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D52302D-293F-412B-81C7-297011AACA8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